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Pr="006C16FB" w:rsidRDefault="00354C5C" w:rsidP="006E5C6C">
      <w:r>
        <w:t xml:space="preserve">Příloha č. </w:t>
      </w:r>
      <w:r w:rsidR="00B87D91">
        <w:t>1</w:t>
      </w:r>
      <w:r>
        <w:t xml:space="preserve"> Výzvy k podání nab</w:t>
      </w:r>
      <w:r w:rsidRPr="006C16FB">
        <w:t>ídky</w:t>
      </w:r>
    </w:p>
    <w:p w14:paraId="523FE11F" w14:textId="139BA0A4" w:rsidR="008B1A2C" w:rsidRPr="006C16FB" w:rsidRDefault="008B1A2C" w:rsidP="00B87D91">
      <w:pPr>
        <w:rPr>
          <w:b/>
          <w:color w:val="FF5200" w:themeColor="accent2"/>
          <w:sz w:val="36"/>
          <w:szCs w:val="36"/>
        </w:rPr>
      </w:pPr>
      <w:r w:rsidRPr="006C16FB">
        <w:rPr>
          <w:b/>
          <w:color w:val="FF5200" w:themeColor="accent2"/>
          <w:sz w:val="36"/>
          <w:szCs w:val="36"/>
        </w:rPr>
        <w:t>Krycí list nabídky</w:t>
      </w:r>
      <w:r w:rsidR="0031280B" w:rsidRPr="006C16F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646B5D" w:rsidRPr="006C16FB">
        <w:rPr>
          <w:b/>
          <w:color w:val="FF5200" w:themeColor="accent2"/>
          <w:sz w:val="36"/>
          <w:szCs w:val="36"/>
        </w:rPr>
        <w:t xml:space="preserve">AV technika pro </w:t>
      </w:r>
      <w:r w:rsidR="008931C1" w:rsidRPr="006C16FB">
        <w:rPr>
          <w:b/>
          <w:color w:val="FF5200" w:themeColor="accent2"/>
          <w:sz w:val="36"/>
          <w:szCs w:val="36"/>
        </w:rPr>
        <w:t>zasedací místnost</w:t>
      </w:r>
      <w:r w:rsidR="0031280B" w:rsidRPr="006C16FB">
        <w:rPr>
          <w:b/>
          <w:color w:val="FF5200" w:themeColor="accent2"/>
          <w:sz w:val="36"/>
          <w:szCs w:val="36"/>
        </w:rPr>
        <w:t>“</w:t>
      </w:r>
      <w:r w:rsidR="000128D4" w:rsidRPr="006C16FB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6C16F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C16FB" w:rsidRPr="006C16F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81137/2023-SŽ-GŘ-O8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6C16FB" w:rsidRDefault="00A93A74" w:rsidP="00565E07">
          <w:pPr>
            <w:pStyle w:val="Obsah2"/>
          </w:pPr>
          <w:r w:rsidRPr="006C16FB">
            <w:t>Obsah</w:t>
          </w:r>
        </w:p>
        <w:p w14:paraId="0DFAD7E1" w14:textId="03EF7599" w:rsidR="00565E07" w:rsidRPr="006C16FB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 w:rsidRPr="006C16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6C16FB">
            <w:instrText xml:space="preserve"> TOC \o "1-3" \h \z \u </w:instrText>
          </w:r>
          <w:r w:rsidRPr="006C16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0349506" w:history="1">
            <w:r w:rsidR="00565E07" w:rsidRPr="006C16FB">
              <w:rPr>
                <w:rStyle w:val="Hypertextovodkaz"/>
                <w:noProof/>
              </w:rPr>
              <w:t>Kapitola 1.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Základní údaje k nabídce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_Toc150349506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2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6B387BA6" w14:textId="7DFC5DA6" w:rsidR="00565E07" w:rsidRPr="006C16FB" w:rsidRDefault="006C16FB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07" w:history="1">
            <w:r w:rsidR="00565E07" w:rsidRPr="006C16FB">
              <w:rPr>
                <w:rStyle w:val="Hypertextovodkaz"/>
                <w:noProof/>
              </w:rPr>
              <w:t>Kapitola 2.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Čestné prohlášení o splnění základní způsobilosti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_Toc150349507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3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70EC6FE2" w14:textId="178CCAA8" w:rsidR="00565E07" w:rsidRPr="006C16FB" w:rsidRDefault="006C16FB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08" w:history="1">
            <w:r w:rsidR="00565E07" w:rsidRPr="006C16FB">
              <w:rPr>
                <w:rStyle w:val="Hypertextovodkaz"/>
                <w:noProof/>
              </w:rPr>
              <w:t>Kapitola 3.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Čestné prohlášení účastníka o střetu zájmů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_Toc150349508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4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398D368D" w14:textId="0DF9F223" w:rsidR="00565E07" w:rsidRPr="006C16FB" w:rsidRDefault="006C16FB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09" w:history="1">
            <w:r w:rsidR="00565E07" w:rsidRPr="006C16FB">
              <w:rPr>
                <w:rStyle w:val="Hypertextovodkaz"/>
                <w:noProof/>
              </w:rPr>
              <w:t>Kapitola 4.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Čestné prohlášení účastníka k neuzavření zakázaných dohod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_Toc150349509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5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79728607" w14:textId="7F1B7F3C" w:rsidR="00565E07" w:rsidRPr="006C16FB" w:rsidRDefault="006C16FB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0349510" w:history="1">
            <w:r w:rsidR="00565E07" w:rsidRPr="006C16FB">
              <w:rPr>
                <w:rStyle w:val="Hypertextovodkaz"/>
                <w:rFonts w:eastAsia="Times New Roman"/>
                <w:noProof/>
              </w:rPr>
              <w:t>Kapitola 5.</w:t>
            </w:r>
            <w:r w:rsidR="00565E07" w:rsidRPr="006C16FB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565E07" w:rsidRPr="006C16FB">
              <w:rPr>
                <w:rStyle w:val="Hypertextovodkaz"/>
                <w:noProof/>
              </w:rPr>
              <w:t>Čestné</w:t>
            </w:r>
            <w:r w:rsidR="00565E07" w:rsidRPr="006C16F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565E07" w:rsidRPr="006C16FB">
              <w:rPr>
                <w:noProof/>
                <w:webHidden/>
              </w:rPr>
              <w:tab/>
            </w:r>
            <w:r w:rsidR="00565E07" w:rsidRPr="006C16FB">
              <w:rPr>
                <w:noProof/>
                <w:webHidden/>
              </w:rPr>
              <w:fldChar w:fldCharType="begin"/>
            </w:r>
            <w:r w:rsidR="00565E07" w:rsidRPr="006C16FB">
              <w:rPr>
                <w:noProof/>
                <w:webHidden/>
              </w:rPr>
              <w:instrText xml:space="preserve"> PAGEREF _Toc150349510 \h </w:instrText>
            </w:r>
            <w:r w:rsidR="00565E07" w:rsidRPr="006C16FB">
              <w:rPr>
                <w:noProof/>
                <w:webHidden/>
              </w:rPr>
            </w:r>
            <w:r w:rsidR="00565E07" w:rsidRPr="006C16FB">
              <w:rPr>
                <w:noProof/>
                <w:webHidden/>
              </w:rPr>
              <w:fldChar w:fldCharType="separate"/>
            </w:r>
            <w:r w:rsidR="00565E07" w:rsidRPr="006C16FB">
              <w:rPr>
                <w:noProof/>
                <w:webHidden/>
              </w:rPr>
              <w:t>6</w:t>
            </w:r>
            <w:r w:rsidR="00565E07" w:rsidRPr="006C16FB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 w:rsidRPr="006C16FB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034950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1107B79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4B6446">
        <w:t>Výzvy k podání nabíd</w:t>
      </w:r>
      <w:r w:rsidR="004C76E9" w:rsidRPr="004B6446">
        <w:t>ky</w:t>
      </w:r>
      <w:r w:rsidRPr="004B6446">
        <w:t xml:space="preserve"> na veřejnou zakázku zadávanou</w:t>
      </w:r>
      <w:r w:rsidR="004C76E9" w:rsidRPr="004B6446">
        <w:t xml:space="preserve"> jako </w:t>
      </w:r>
      <w:r w:rsidR="000128D4" w:rsidRPr="004B6446">
        <w:rPr>
          <w:rFonts w:eastAsia="Times New Roman" w:cs="Times New Roman"/>
          <w:lang w:eastAsia="cs-CZ"/>
        </w:rPr>
        <w:t>podlimitní sektorovou veřejnou zakázku</w:t>
      </w:r>
      <w:r w:rsidRPr="004B6446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A7092D7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AB7A2A">
        <w:t xml:space="preserve">bude Účastníkem </w:t>
      </w:r>
      <w:r w:rsidR="000F3D8C">
        <w:t xml:space="preserve">doplněná </w:t>
      </w:r>
      <w:r w:rsidR="00AB7A2A">
        <w:t xml:space="preserve">do </w:t>
      </w:r>
      <w:r w:rsidR="000F3D8C">
        <w:t xml:space="preserve">přílohy č. </w:t>
      </w:r>
      <w:r w:rsidR="00F50325">
        <w:t>2 Kupní smlouvy</w:t>
      </w:r>
      <w:r w:rsidR="00A71127">
        <w:t xml:space="preserve"> na dodávku hardware</w:t>
      </w:r>
      <w:r w:rsidR="00AB7A2A">
        <w:t>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C16F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C16F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0349507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2DB4140C" w14:textId="27D4B821" w:rsidR="00AB7A2A" w:rsidRDefault="0031280B" w:rsidP="00AB7A2A">
      <w:pPr>
        <w:spacing w:before="360"/>
        <w:rPr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AB7A2A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</w:t>
      </w:r>
      <w:r w:rsidR="00AB7A2A">
        <w:rPr>
          <w:lang w:eastAsia="cs-CZ"/>
        </w:rPr>
        <w:t>Výše uvedené podmínky splňuje jak Účastník (coby právnická osoba), tak každý člen jeho statutárního orgánu,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034950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9B36DB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034950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034951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2EC60" w14:textId="77777777" w:rsidR="00CC1042" w:rsidRDefault="00CC1042" w:rsidP="00962258">
      <w:pPr>
        <w:spacing w:after="0" w:line="240" w:lineRule="auto"/>
      </w:pPr>
      <w:r>
        <w:separator/>
      </w:r>
    </w:p>
  </w:endnote>
  <w:endnote w:type="continuationSeparator" w:id="0">
    <w:p w14:paraId="5D277436" w14:textId="77777777" w:rsidR="00CC1042" w:rsidRDefault="00CC10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32AAB8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7A2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7A2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5F444C5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7A2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7A2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E15F1" w14:textId="77777777" w:rsidR="00CC1042" w:rsidRDefault="00CC1042" w:rsidP="00962258">
      <w:pPr>
        <w:spacing w:after="0" w:line="240" w:lineRule="auto"/>
      </w:pPr>
      <w:r>
        <w:separator/>
      </w:r>
    </w:p>
  </w:footnote>
  <w:footnote w:type="continuationSeparator" w:id="0">
    <w:p w14:paraId="79672314" w14:textId="77777777" w:rsidR="00CC1042" w:rsidRDefault="00CC1042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004879">
    <w:abstractNumId w:val="3"/>
  </w:num>
  <w:num w:numId="2" w16cid:durableId="97913915">
    <w:abstractNumId w:val="1"/>
  </w:num>
  <w:num w:numId="3" w16cid:durableId="18560684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7132734">
    <w:abstractNumId w:val="9"/>
  </w:num>
  <w:num w:numId="5" w16cid:durableId="1843737919">
    <w:abstractNumId w:val="5"/>
  </w:num>
  <w:num w:numId="6" w16cid:durableId="370113534">
    <w:abstractNumId w:val="6"/>
  </w:num>
  <w:num w:numId="7" w16cid:durableId="1893810157">
    <w:abstractNumId w:val="0"/>
  </w:num>
  <w:num w:numId="8" w16cid:durableId="2048094408">
    <w:abstractNumId w:val="7"/>
  </w:num>
  <w:num w:numId="9" w16cid:durableId="6605019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6346236">
    <w:abstractNumId w:val="6"/>
  </w:num>
  <w:num w:numId="11" w16cid:durableId="437797870">
    <w:abstractNumId w:val="1"/>
  </w:num>
  <w:num w:numId="12" w16cid:durableId="1877309831">
    <w:abstractNumId w:val="6"/>
  </w:num>
  <w:num w:numId="13" w16cid:durableId="633295932">
    <w:abstractNumId w:val="6"/>
  </w:num>
  <w:num w:numId="14" w16cid:durableId="1490713732">
    <w:abstractNumId w:val="6"/>
  </w:num>
  <w:num w:numId="15" w16cid:durableId="1602562371">
    <w:abstractNumId w:val="6"/>
  </w:num>
  <w:num w:numId="16" w16cid:durableId="125511450">
    <w:abstractNumId w:val="10"/>
  </w:num>
  <w:num w:numId="17" w16cid:durableId="101153377">
    <w:abstractNumId w:val="3"/>
  </w:num>
  <w:num w:numId="18" w16cid:durableId="1975674704">
    <w:abstractNumId w:val="10"/>
  </w:num>
  <w:num w:numId="19" w16cid:durableId="1309550767">
    <w:abstractNumId w:val="10"/>
  </w:num>
  <w:num w:numId="20" w16cid:durableId="1475177035">
    <w:abstractNumId w:val="10"/>
  </w:num>
  <w:num w:numId="21" w16cid:durableId="81147862">
    <w:abstractNumId w:val="10"/>
  </w:num>
  <w:num w:numId="22" w16cid:durableId="1108819948">
    <w:abstractNumId w:val="6"/>
  </w:num>
  <w:num w:numId="23" w16cid:durableId="1448043017">
    <w:abstractNumId w:val="1"/>
  </w:num>
  <w:num w:numId="24" w16cid:durableId="1293637888">
    <w:abstractNumId w:val="6"/>
  </w:num>
  <w:num w:numId="25" w16cid:durableId="514195903">
    <w:abstractNumId w:val="6"/>
  </w:num>
  <w:num w:numId="26" w16cid:durableId="1532067383">
    <w:abstractNumId w:val="6"/>
  </w:num>
  <w:num w:numId="27" w16cid:durableId="1338732551">
    <w:abstractNumId w:val="6"/>
  </w:num>
  <w:num w:numId="28" w16cid:durableId="2084838010">
    <w:abstractNumId w:val="10"/>
  </w:num>
  <w:num w:numId="29" w16cid:durableId="1773668876">
    <w:abstractNumId w:val="3"/>
  </w:num>
  <w:num w:numId="30" w16cid:durableId="1745759705">
    <w:abstractNumId w:val="10"/>
  </w:num>
  <w:num w:numId="31" w16cid:durableId="1240285320">
    <w:abstractNumId w:val="10"/>
  </w:num>
  <w:num w:numId="32" w16cid:durableId="666784378">
    <w:abstractNumId w:val="10"/>
  </w:num>
  <w:num w:numId="33" w16cid:durableId="392704272">
    <w:abstractNumId w:val="10"/>
  </w:num>
  <w:num w:numId="34" w16cid:durableId="431323675">
    <w:abstractNumId w:val="4"/>
  </w:num>
  <w:num w:numId="35" w16cid:durableId="1345521439">
    <w:abstractNumId w:val="12"/>
  </w:num>
  <w:num w:numId="36" w16cid:durableId="276110153">
    <w:abstractNumId w:val="2"/>
  </w:num>
  <w:num w:numId="37" w16cid:durableId="94858225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3D8C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A6944"/>
    <w:rsid w:val="003B596F"/>
    <w:rsid w:val="00441430"/>
    <w:rsid w:val="00450F07"/>
    <w:rsid w:val="00453CD3"/>
    <w:rsid w:val="00460660"/>
    <w:rsid w:val="00486107"/>
    <w:rsid w:val="00487AC9"/>
    <w:rsid w:val="00491827"/>
    <w:rsid w:val="004B04DF"/>
    <w:rsid w:val="004B348C"/>
    <w:rsid w:val="004B6446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65E07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46B5D"/>
    <w:rsid w:val="00654420"/>
    <w:rsid w:val="00660AD3"/>
    <w:rsid w:val="0067790F"/>
    <w:rsid w:val="00677B7F"/>
    <w:rsid w:val="006A5570"/>
    <w:rsid w:val="006A689C"/>
    <w:rsid w:val="006B3D79"/>
    <w:rsid w:val="006C16FB"/>
    <w:rsid w:val="006C2F26"/>
    <w:rsid w:val="006D7AFE"/>
    <w:rsid w:val="006E0578"/>
    <w:rsid w:val="006E314D"/>
    <w:rsid w:val="006E5C6C"/>
    <w:rsid w:val="006E73DC"/>
    <w:rsid w:val="006F366D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31C1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36DB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71127"/>
    <w:rsid w:val="00A92E7F"/>
    <w:rsid w:val="00A93A74"/>
    <w:rsid w:val="00AA4CBB"/>
    <w:rsid w:val="00AA65FA"/>
    <w:rsid w:val="00AA7351"/>
    <w:rsid w:val="00AB7A2A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62EF"/>
    <w:rsid w:val="00C47AE3"/>
    <w:rsid w:val="00C636FB"/>
    <w:rsid w:val="00C87B78"/>
    <w:rsid w:val="00CC1042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F40"/>
    <w:rsid w:val="00E308FE"/>
    <w:rsid w:val="00E30A0E"/>
    <w:rsid w:val="00E34137"/>
    <w:rsid w:val="00E34D19"/>
    <w:rsid w:val="00E36C4A"/>
    <w:rsid w:val="00E46950"/>
    <w:rsid w:val="00E6656A"/>
    <w:rsid w:val="00E666DF"/>
    <w:rsid w:val="00E813A8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0325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65E07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89C268-91F9-4A25-B35A-150B723B1B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51</TotalTime>
  <Pages>7</Pages>
  <Words>1028</Words>
  <Characters>6070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28</cp:revision>
  <cp:lastPrinted>2017-11-28T17:18:00Z</cp:lastPrinted>
  <dcterms:created xsi:type="dcterms:W3CDTF">2022-05-09T11:10:00Z</dcterms:created>
  <dcterms:modified xsi:type="dcterms:W3CDTF">2023-11-23T09:34:00Z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